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523A1" w14:textId="77777777" w:rsidR="00CB189B" w:rsidRPr="00500686" w:rsidRDefault="006E11C9" w:rsidP="005006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92B50">
        <w:rPr>
          <w:rFonts w:ascii="Times New Roman" w:eastAsia="Times New Roman" w:hAnsi="Times New Roman" w:cs="Times New Roman"/>
          <w:noProof/>
          <w:snapToGrid w:val="0"/>
          <w:sz w:val="24"/>
          <w:szCs w:val="20"/>
          <w:lang w:val="bg-BG" w:eastAsia="bg-BG"/>
        </w:rPr>
        <w:drawing>
          <wp:anchor distT="0" distB="0" distL="114300" distR="114300" simplePos="0" relativeHeight="251657216" behindDoc="0" locked="0" layoutInCell="1" allowOverlap="1" wp14:anchorId="51BB8DEE" wp14:editId="2340BCA1">
            <wp:simplePos x="0" y="0"/>
            <wp:positionH relativeFrom="column">
              <wp:posOffset>307975</wp:posOffset>
            </wp:positionH>
            <wp:positionV relativeFrom="paragraph">
              <wp:posOffset>49530</wp:posOffset>
            </wp:positionV>
            <wp:extent cx="1008380" cy="1043940"/>
            <wp:effectExtent l="0" t="0" r="0" b="0"/>
            <wp:wrapNone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2B50">
        <w:rPr>
          <w:rFonts w:ascii="Times New Roman" w:eastAsia="Times New Roman" w:hAnsi="Times New Roman" w:cs="Times New Roman"/>
          <w:noProof/>
          <w:snapToGrid w:val="0"/>
          <w:sz w:val="24"/>
          <w:szCs w:val="20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059125D0" wp14:editId="2C644E51">
            <wp:simplePos x="0" y="0"/>
            <wp:positionH relativeFrom="column">
              <wp:posOffset>4858385</wp:posOffset>
            </wp:positionH>
            <wp:positionV relativeFrom="paragraph">
              <wp:posOffset>123190</wp:posOffset>
            </wp:positionV>
            <wp:extent cx="1017905" cy="8712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686">
        <w:rPr>
          <w:rFonts w:ascii="Calibri Light" w:eastAsia="Times New Roman" w:hAnsi="Calibri Light" w:cs="Calibri Light"/>
          <w:noProof/>
          <w:color w:val="002060"/>
          <w:sz w:val="16"/>
          <w:szCs w:val="16"/>
          <w:lang w:val="bg-BG" w:eastAsia="bg-BG"/>
        </w:rPr>
        <w:drawing>
          <wp:inline distT="0" distB="0" distL="0" distR="0" wp14:anchorId="1F1D4448" wp14:editId="40D1433E">
            <wp:extent cx="902335" cy="926465"/>
            <wp:effectExtent l="0" t="0" r="0" b="6985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A4A2A4" w14:textId="77777777"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B004E89" w14:textId="77777777"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5D1B941" w14:textId="77777777"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39BCEA80" w14:textId="77777777"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14BD7B2E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442B405E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14:paraId="4A5139E1" w14:textId="77777777"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14:paraId="29263D83" w14:textId="77777777" w:rsidR="009C5BBD" w:rsidRPr="00754AE5" w:rsidRDefault="009C5BBD" w:rsidP="009C5BBD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14:paraId="3B129D16" w14:textId="77777777" w:rsidR="009C5BBD" w:rsidRDefault="009C5BBD" w:rsidP="009C5BB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кандидатите по Оперативна Програма „Развитие на Човешките Ресурси“ 2014 – 2020 г. е разработена в изпълнение на член 125,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1268/2012.</w:t>
      </w:r>
    </w:p>
    <w:p w14:paraId="54212E4E" w14:textId="77777777" w:rsidR="009C5BBD" w:rsidRPr="00754AE5" w:rsidRDefault="009C5BBD" w:rsidP="009C5BBD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17FA53F5" w14:textId="77777777" w:rsidR="008F08F4" w:rsidRPr="00601610" w:rsidRDefault="008F08F4" w:rsidP="008F08F4">
      <w:pPr>
        <w:spacing w:before="120" w:after="120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Когато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кандидатите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партньорите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различни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общините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новосъздадените</w:t>
      </w:r>
      <w:proofErr w:type="spellEnd"/>
      <w:proofErr w:type="gram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организации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извършва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служебна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проверка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Националния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статистически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институт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(НСИ)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данните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счетоводния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баланс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организацията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последната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финансова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година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текуща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печалба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загуба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стойност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собствения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капитал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стойност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актива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). В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случай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кандидатът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партньорите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представили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НСИ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финансови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отчети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предходната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финансова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година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следва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приложат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Счетоводния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баланс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секция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12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ИСУН 2020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етап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подаване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проектно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предложение</w:t>
      </w:r>
      <w:proofErr w:type="spellEnd"/>
      <w:r w:rsidRPr="006016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973ADE0" w14:textId="77777777" w:rsidR="008F08F4" w:rsidRPr="00601610" w:rsidRDefault="008F08F4" w:rsidP="008F08F4">
      <w:pPr>
        <w:spacing w:before="120" w:after="1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E25C57" w14:textId="77777777" w:rsidR="008F08F4" w:rsidRPr="00601610" w:rsidRDefault="008F08F4" w:rsidP="008F08F4">
      <w:pPr>
        <w:spacing w:before="120"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Когато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кандидатът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партньорът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е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новорегистрирана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новосъздадена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организация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през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текущата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година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следва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приложи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секция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12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от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ИСУН 2020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Счетоводен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баланс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периода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от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регистрацията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кандидата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партньора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до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последната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дата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месеца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предхождащ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месеца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кандидатстване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>.</w:t>
      </w:r>
    </w:p>
    <w:p w14:paraId="37FD5A16" w14:textId="77777777" w:rsidR="008F08F4" w:rsidRPr="00601610" w:rsidRDefault="008F08F4" w:rsidP="008F08F4">
      <w:pPr>
        <w:spacing w:before="120" w:after="1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75C7BA" w14:textId="77777777" w:rsidR="008F08F4" w:rsidRPr="00601610" w:rsidRDefault="008F08F4" w:rsidP="008F08F4">
      <w:pPr>
        <w:spacing w:before="120"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Финансовият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капацитет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изчислява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база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Методика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оценка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финансовия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капацитет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кандидатите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Оперативна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програма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Развитие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човешките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601610">
        <w:rPr>
          <w:rFonts w:ascii="Times New Roman" w:hAnsi="Times New Roman" w:cs="Times New Roman"/>
          <w:bCs/>
          <w:sz w:val="24"/>
          <w:szCs w:val="24"/>
        </w:rPr>
        <w:t>ресурси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>“ 2014</w:t>
      </w:r>
      <w:proofErr w:type="gram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– 2020 г. (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Приложение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информация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към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Условията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Cs/>
          <w:sz w:val="24"/>
          <w:szCs w:val="24"/>
        </w:rPr>
        <w:t>кандидатстване</w:t>
      </w:r>
      <w:proofErr w:type="spellEnd"/>
      <w:r w:rsidRPr="00601610">
        <w:rPr>
          <w:rFonts w:ascii="Times New Roman" w:hAnsi="Times New Roman" w:cs="Times New Roman"/>
          <w:bCs/>
          <w:sz w:val="24"/>
          <w:szCs w:val="24"/>
        </w:rPr>
        <w:t>)</w:t>
      </w:r>
    </w:p>
    <w:p w14:paraId="7A7BD3DA" w14:textId="77777777" w:rsidR="008F08F4" w:rsidRPr="00601610" w:rsidRDefault="008F08F4" w:rsidP="008F08F4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7B559E" w14:textId="77777777" w:rsidR="008F08F4" w:rsidRPr="00601610" w:rsidRDefault="008F08F4" w:rsidP="008F08F4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610">
        <w:rPr>
          <w:rFonts w:ascii="Times New Roman" w:hAnsi="Times New Roman" w:cs="Times New Roman"/>
          <w:b/>
          <w:sz w:val="24"/>
          <w:szCs w:val="24"/>
        </w:rPr>
        <w:t>Когато</w:t>
      </w:r>
      <w:proofErr w:type="spellEnd"/>
      <w:r w:rsidRPr="006016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/>
          <w:sz w:val="24"/>
          <w:szCs w:val="24"/>
        </w:rPr>
        <w:t>кандидатът</w:t>
      </w:r>
      <w:proofErr w:type="spellEnd"/>
      <w:r w:rsidRPr="00601610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601610">
        <w:rPr>
          <w:rFonts w:ascii="Times New Roman" w:hAnsi="Times New Roman" w:cs="Times New Roman"/>
          <w:b/>
          <w:sz w:val="24"/>
          <w:szCs w:val="24"/>
        </w:rPr>
        <w:t>община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това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обстоятелство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проверява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служебно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оценителната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държавния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бюджет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Счита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организацията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разполага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необходимия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финансов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капацитет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утвърдените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разходи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бюджета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текущата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по-високи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20 %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размера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исканата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БФП.</w:t>
      </w:r>
    </w:p>
    <w:p w14:paraId="45907F51" w14:textId="77777777" w:rsidR="008F08F4" w:rsidRPr="00601610" w:rsidRDefault="008F08F4" w:rsidP="008F08F4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711613" w14:textId="77777777" w:rsidR="008F08F4" w:rsidRPr="00601610" w:rsidRDefault="008F08F4" w:rsidP="008F08F4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610">
        <w:rPr>
          <w:rFonts w:ascii="Times New Roman" w:hAnsi="Times New Roman" w:cs="Times New Roman"/>
          <w:b/>
          <w:bCs/>
          <w:sz w:val="24"/>
          <w:szCs w:val="24"/>
        </w:rPr>
        <w:t>Когато</w:t>
      </w:r>
      <w:proofErr w:type="spellEnd"/>
      <w:r w:rsidRPr="006016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b/>
          <w:bCs/>
          <w:sz w:val="24"/>
          <w:szCs w:val="24"/>
        </w:rPr>
        <w:t>партньорът</w:t>
      </w:r>
      <w:proofErr w:type="spellEnd"/>
      <w:r w:rsidRPr="00601610">
        <w:rPr>
          <w:rFonts w:ascii="Times New Roman" w:hAnsi="Times New Roman" w:cs="Times New Roman"/>
          <w:b/>
          <w:bCs/>
          <w:sz w:val="24"/>
          <w:szCs w:val="24"/>
        </w:rPr>
        <w:t xml:space="preserve"> е </w:t>
      </w:r>
      <w:proofErr w:type="spellStart"/>
      <w:r w:rsidRPr="00601610">
        <w:rPr>
          <w:rFonts w:ascii="Times New Roman" w:hAnsi="Times New Roman" w:cs="Times New Roman"/>
          <w:b/>
          <w:bCs/>
          <w:sz w:val="24"/>
          <w:szCs w:val="24"/>
        </w:rPr>
        <w:t>община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това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обстоятелство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проверява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служебно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оценителната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държавния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бюджет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Счита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организацията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разполага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необходимия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финансов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капацитет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утвърдените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разходи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бюджета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първостепенния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разпоредител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текущата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по-високи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размера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средствата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(БФП),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разходва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партньорът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610">
        <w:rPr>
          <w:rFonts w:ascii="Times New Roman" w:hAnsi="Times New Roman" w:cs="Times New Roman"/>
          <w:sz w:val="24"/>
          <w:szCs w:val="24"/>
        </w:rPr>
        <w:t>проекта</w:t>
      </w:r>
      <w:proofErr w:type="spellEnd"/>
      <w:r w:rsidRPr="00601610">
        <w:rPr>
          <w:rFonts w:ascii="Times New Roman" w:hAnsi="Times New Roman" w:cs="Times New Roman"/>
          <w:sz w:val="24"/>
          <w:szCs w:val="24"/>
        </w:rPr>
        <w:t>.</w:t>
      </w:r>
    </w:p>
    <w:p w14:paraId="3468B3F7" w14:textId="4F3F2E92" w:rsidR="009C5BBD" w:rsidRPr="009378B8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378B8">
        <w:rPr>
          <w:rStyle w:val="FootnoteReference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Pr="009378B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FCCD523" w14:textId="77777777" w:rsidR="009C5BBD" w:rsidRPr="00754AE5" w:rsidRDefault="009C5BBD" w:rsidP="009C5BBD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14:paraId="6019615A" w14:textId="77777777"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48B89808" w14:textId="77777777" w:rsidR="009C5BBD" w:rsidRDefault="009C5BBD" w:rsidP="009C5BB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 установи, че са налице индикации за затруднено финансово положение на кандидата, комисията ще отхвърли проектното предложение на етап „Административно съответствие и допустимост“.</w:t>
      </w:r>
    </w:p>
    <w:p w14:paraId="6CAD38AE" w14:textId="77777777" w:rsidR="009C5BBD" w:rsidRPr="00754AE5" w:rsidRDefault="009C5BBD" w:rsidP="009C5BBD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4C6459E1" w14:textId="77777777"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 финансова стабилност дава информация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40D8F184" w14:textId="77777777"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Оценката се основава на няколко коефициента: </w:t>
      </w:r>
    </w:p>
    <w:p w14:paraId="5DB63A8E" w14:textId="77777777" w:rsidR="009C5BBD" w:rsidRPr="0090257B" w:rsidRDefault="009C5BBD" w:rsidP="009C5BBD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32F13F1D" w14:textId="77777777" w:rsidR="009C5BBD" w:rsidRPr="0090257B" w:rsidRDefault="009C5BBD" w:rsidP="009C5BBD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коефициент за рентабилност. </w:t>
      </w:r>
    </w:p>
    <w:p w14:paraId="6C0F1A18" w14:textId="77777777" w:rsidR="009C5BBD" w:rsidRPr="0090257B" w:rsidRDefault="009C5BBD" w:rsidP="009C5BBD">
      <w:pPr>
        <w:pStyle w:val="ListParagraph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 специфичните характеристики на кандидатите и може да бъде използвана за организации с различни юридически форми от търговски </w:t>
      </w:r>
      <w:r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1A68ED67" w14:textId="77777777" w:rsidR="009C5BBD" w:rsidRPr="00754AE5" w:rsidRDefault="009C5BBD" w:rsidP="009C5BBD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4668446F" w14:textId="77777777" w:rsidR="009C5BBD" w:rsidRPr="0090257B" w:rsidRDefault="009C5BBD" w:rsidP="009C5BBD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2916431F" w14:textId="77777777" w:rsidR="009C5BBD" w:rsidRPr="00E2541E" w:rsidRDefault="009C5BBD" w:rsidP="009C5BBD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14:paraId="5619CC36" w14:textId="77777777" w:rsidR="009C5BBD" w:rsidRPr="00E2541E" w:rsidRDefault="009C5BBD" w:rsidP="009C5BBD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14:paraId="36BC0630" w14:textId="77777777" w:rsidR="009C5BBD" w:rsidRPr="004770D3" w:rsidRDefault="009C5BBD" w:rsidP="009C5BBD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w:lastRenderedPageBreak/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</m:den>
          </m:f>
        </m:oMath>
      </m:oMathPara>
    </w:p>
    <w:p w14:paraId="66463FB8" w14:textId="77777777"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0075F58" w14:textId="77777777"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3A6C0C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14:paraId="25E18338" w14:textId="77777777"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отношение към общата сума на </w:t>
      </w:r>
      <w:r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е по-близо съотношението </w:t>
      </w:r>
      <w:r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външно финансиране.</w:t>
      </w:r>
    </w:p>
    <w:p w14:paraId="5773C36C" w14:textId="77777777" w:rsidR="009C5BBD" w:rsidRDefault="009C5BBD" w:rsidP="009C5BBD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14:paraId="0F1CFC66" w14:textId="77777777" w:rsidR="009C5BBD" w:rsidRPr="00754AE5" w:rsidRDefault="009C5BBD" w:rsidP="009C5BBD">
      <w:pPr>
        <w:pStyle w:val="ListParagraph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Оценка</w:t>
      </w:r>
    </w:p>
    <w:p w14:paraId="660B99B0" w14:textId="77777777" w:rsidR="009C5BBD" w:rsidRPr="0090257B" w:rsidRDefault="009C5BBD" w:rsidP="009C5BB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За да бъде определено нивото (лошо или добро) на финансовата стабилност на кандидатите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9C5BBD" w:rsidRPr="0090257B" w14:paraId="168E253B" w14:textId="77777777" w:rsidTr="000715A3">
        <w:tc>
          <w:tcPr>
            <w:tcW w:w="3544" w:type="dxa"/>
            <w:vAlign w:val="center"/>
          </w:tcPr>
          <w:p w14:paraId="6613DD76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14:paraId="2323E09E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326CE4B1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9C5BBD" w:rsidRPr="0090257B" w14:paraId="7511ACE7" w14:textId="77777777" w:rsidTr="000715A3">
        <w:tc>
          <w:tcPr>
            <w:tcW w:w="3544" w:type="dxa"/>
            <w:vAlign w:val="center"/>
          </w:tcPr>
          <w:p w14:paraId="6637147C" w14:textId="77777777" w:rsidR="009C5BBD" w:rsidRPr="0090257B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6A19C0E5" w14:textId="77777777"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790A07F3" w14:textId="77777777"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10DFF1A9" w14:textId="77777777"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7A46A7F3" w14:textId="77777777"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03A60107" w14:textId="77777777" w:rsidR="009C5BBD" w:rsidRPr="0090257B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128224D0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25CB0D0A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79C00B6D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578349C9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62B28127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9C5BBD" w:rsidRPr="0090257B" w14:paraId="4B9C9E5F" w14:textId="77777777" w:rsidTr="000715A3">
        <w:trPr>
          <w:cantSplit/>
        </w:trPr>
        <w:tc>
          <w:tcPr>
            <w:tcW w:w="3544" w:type="dxa"/>
            <w:vAlign w:val="center"/>
          </w:tcPr>
          <w:p w14:paraId="4222FDCC" w14:textId="77777777"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536F59E5" w14:textId="77777777"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≥ 2%</w:t>
            </w:r>
          </w:p>
          <w:p w14:paraId="71D87769" w14:textId="77777777"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2%</w:t>
            </w:r>
          </w:p>
          <w:p w14:paraId="1869F374" w14:textId="77777777"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- 2%</w:t>
            </w:r>
          </w:p>
        </w:tc>
        <w:tc>
          <w:tcPr>
            <w:tcW w:w="1700" w:type="dxa"/>
            <w:vAlign w:val="center"/>
          </w:tcPr>
          <w:p w14:paraId="33AD69CE" w14:textId="77777777"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1EC0D450" w14:textId="77777777"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669DB7AF" w14:textId="77777777"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52748EA2" w14:textId="77777777" w:rsidR="009C5BBD" w:rsidRDefault="009C5BBD" w:rsidP="009C5BBD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14:paraId="5C90BACF" w14:textId="77777777"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9C5BBD" w:rsidRPr="0090257B" w14:paraId="1F28F180" w14:textId="77777777" w:rsidTr="000715A3">
        <w:tc>
          <w:tcPr>
            <w:tcW w:w="3402" w:type="dxa"/>
            <w:vAlign w:val="center"/>
          </w:tcPr>
          <w:p w14:paraId="375B8EDC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4E846AD5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9035036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9C5BBD" w:rsidRPr="0090257B" w14:paraId="6DB16C1F" w14:textId="77777777" w:rsidTr="000715A3">
        <w:tc>
          <w:tcPr>
            <w:tcW w:w="3402" w:type="dxa"/>
            <w:vAlign w:val="center"/>
          </w:tcPr>
          <w:p w14:paraId="00C572BA" w14:textId="77777777"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31CEF807" w14:textId="77777777"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6C0DEFB2" w14:textId="77777777"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4A8DCB6F" w14:textId="77777777" w:rsidR="009C5BBD" w:rsidRPr="00754AE5" w:rsidRDefault="009C5BBD" w:rsidP="009C5BBD">
      <w:pPr>
        <w:pStyle w:val="ListParagraph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Тълкуване на резултатите</w:t>
      </w:r>
    </w:p>
    <w:p w14:paraId="3CC24A00" w14:textId="77777777" w:rsidR="009C5BBD" w:rsidRPr="0090257B" w:rsidRDefault="009C5BBD" w:rsidP="009C5BB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основата на общата оценка кандидатите попадат в две основни категории:</w:t>
      </w:r>
    </w:p>
    <w:p w14:paraId="049DB254" w14:textId="77777777" w:rsidR="009C5BBD" w:rsidRPr="0090257B" w:rsidRDefault="009C5BBD" w:rsidP="009C5BB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1. Добра финансова стабилност</w:t>
      </w:r>
    </w:p>
    <w:p w14:paraId="30CEE934" w14:textId="77777777" w:rsidR="009C5BBD" w:rsidRPr="0090257B" w:rsidRDefault="009C5BBD" w:rsidP="009C5BBD">
      <w:pPr>
        <w:pStyle w:val="ListParagraph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финансова помощ при нисък риск за средствата </w:t>
      </w:r>
      <w:r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CD53B92" w14:textId="77777777" w:rsidR="009C5BBD" w:rsidRPr="0090257B" w:rsidRDefault="009C5BBD" w:rsidP="009C5BB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2. Лоша финансова стабилност</w:t>
      </w:r>
    </w:p>
    <w:p w14:paraId="6B5B150C" w14:textId="77777777" w:rsidR="009C5BBD" w:rsidRPr="0090257B" w:rsidRDefault="009C5BBD" w:rsidP="009C5BB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та комисия отхвърля проектното предложение на кандидата на етап „Административно съответствие и допустимост“.</w:t>
      </w:r>
    </w:p>
    <w:p w14:paraId="2043525D" w14:textId="77777777" w:rsidR="00C4321A" w:rsidRPr="00480311" w:rsidRDefault="00C4321A" w:rsidP="0048031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C4321A" w:rsidRPr="00480311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E19E1" w14:textId="77777777" w:rsidR="00C94593" w:rsidRDefault="00C94593" w:rsidP="00B938A0">
      <w:pPr>
        <w:spacing w:after="0" w:line="240" w:lineRule="auto"/>
      </w:pPr>
      <w:r>
        <w:separator/>
      </w:r>
    </w:p>
  </w:endnote>
  <w:endnote w:type="continuationSeparator" w:id="0">
    <w:p w14:paraId="56E192DE" w14:textId="77777777" w:rsidR="00C94593" w:rsidRDefault="00C94593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BDEFA" w14:textId="77777777" w:rsidR="00C94593" w:rsidRDefault="00C94593" w:rsidP="00B938A0">
      <w:pPr>
        <w:spacing w:after="0" w:line="240" w:lineRule="auto"/>
      </w:pPr>
      <w:r>
        <w:separator/>
      </w:r>
    </w:p>
  </w:footnote>
  <w:footnote w:type="continuationSeparator" w:id="0">
    <w:p w14:paraId="047C02AB" w14:textId="77777777" w:rsidR="00C94593" w:rsidRDefault="00C94593" w:rsidP="00B938A0">
      <w:pPr>
        <w:spacing w:after="0" w:line="240" w:lineRule="auto"/>
      </w:pPr>
      <w:r>
        <w:continuationSeparator/>
      </w:r>
    </w:p>
  </w:footnote>
  <w:footnote w:id="1">
    <w:p w14:paraId="3F7C0FE6" w14:textId="45EA71DA" w:rsidR="004D21B3" w:rsidRPr="004D21B3" w:rsidRDefault="004D21B3" w:rsidP="004D21B3">
      <w:pPr>
        <w:pStyle w:val="FootnoteText"/>
        <w:rPr>
          <w:lang w:val="bg-BG"/>
        </w:rPr>
      </w:pPr>
      <w:r w:rsidRPr="004D21B3">
        <w:rPr>
          <w:lang w:val="bg-BG"/>
        </w:rPr>
        <w:t xml:space="preserve">В случаите, когато “Сума на Актива“ и „Сумата на Пасива“ е равна на „0“ не е 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 </w:t>
      </w:r>
    </w:p>
    <w:p w14:paraId="157AC286" w14:textId="77777777" w:rsidR="009C5BBD" w:rsidRPr="00AA7520" w:rsidRDefault="009C5BBD" w:rsidP="009C5B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460"/>
    <w:rsid w:val="00011B1E"/>
    <w:rsid w:val="000229E1"/>
    <w:rsid w:val="00022D73"/>
    <w:rsid w:val="00025870"/>
    <w:rsid w:val="000330D5"/>
    <w:rsid w:val="0003315B"/>
    <w:rsid w:val="00067A31"/>
    <w:rsid w:val="000E595F"/>
    <w:rsid w:val="00102707"/>
    <w:rsid w:val="00106B39"/>
    <w:rsid w:val="00162BE1"/>
    <w:rsid w:val="001B39F2"/>
    <w:rsid w:val="001D41F5"/>
    <w:rsid w:val="001D5467"/>
    <w:rsid w:val="0021304A"/>
    <w:rsid w:val="00215EEC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74816"/>
    <w:rsid w:val="003A4DF2"/>
    <w:rsid w:val="003E50D7"/>
    <w:rsid w:val="003E5162"/>
    <w:rsid w:val="003F4DBC"/>
    <w:rsid w:val="00401CE9"/>
    <w:rsid w:val="00417DCE"/>
    <w:rsid w:val="004313F7"/>
    <w:rsid w:val="0045595E"/>
    <w:rsid w:val="004617B8"/>
    <w:rsid w:val="00471FC2"/>
    <w:rsid w:val="00480311"/>
    <w:rsid w:val="00492ACD"/>
    <w:rsid w:val="004D21B3"/>
    <w:rsid w:val="004E0E1E"/>
    <w:rsid w:val="004F2B1C"/>
    <w:rsid w:val="00500686"/>
    <w:rsid w:val="00512761"/>
    <w:rsid w:val="00540FE6"/>
    <w:rsid w:val="00550B6F"/>
    <w:rsid w:val="00553A92"/>
    <w:rsid w:val="00557639"/>
    <w:rsid w:val="005615DB"/>
    <w:rsid w:val="005751E8"/>
    <w:rsid w:val="0057652F"/>
    <w:rsid w:val="0059228A"/>
    <w:rsid w:val="005964EE"/>
    <w:rsid w:val="005A2CD6"/>
    <w:rsid w:val="005B1B90"/>
    <w:rsid w:val="005C3D7A"/>
    <w:rsid w:val="005E0E81"/>
    <w:rsid w:val="005E1B50"/>
    <w:rsid w:val="005E77DC"/>
    <w:rsid w:val="00601610"/>
    <w:rsid w:val="006369D2"/>
    <w:rsid w:val="0066504F"/>
    <w:rsid w:val="00683044"/>
    <w:rsid w:val="006939C0"/>
    <w:rsid w:val="006A2C61"/>
    <w:rsid w:val="006A5DDC"/>
    <w:rsid w:val="006E11C9"/>
    <w:rsid w:val="00720EC0"/>
    <w:rsid w:val="00722AEE"/>
    <w:rsid w:val="007352C8"/>
    <w:rsid w:val="00754AE5"/>
    <w:rsid w:val="007628C7"/>
    <w:rsid w:val="00786495"/>
    <w:rsid w:val="007A6DAD"/>
    <w:rsid w:val="007C36FB"/>
    <w:rsid w:val="007D4C04"/>
    <w:rsid w:val="007E2FC8"/>
    <w:rsid w:val="007E39A3"/>
    <w:rsid w:val="007E79C0"/>
    <w:rsid w:val="00811432"/>
    <w:rsid w:val="0082006C"/>
    <w:rsid w:val="00826A81"/>
    <w:rsid w:val="00852E58"/>
    <w:rsid w:val="00853BE3"/>
    <w:rsid w:val="008909E8"/>
    <w:rsid w:val="008951F9"/>
    <w:rsid w:val="008C4A97"/>
    <w:rsid w:val="008C56E2"/>
    <w:rsid w:val="008F08F4"/>
    <w:rsid w:val="00901460"/>
    <w:rsid w:val="0090257B"/>
    <w:rsid w:val="009264A6"/>
    <w:rsid w:val="009378B8"/>
    <w:rsid w:val="00970883"/>
    <w:rsid w:val="00996CD1"/>
    <w:rsid w:val="009B6BA8"/>
    <w:rsid w:val="009C1D21"/>
    <w:rsid w:val="009C5BBD"/>
    <w:rsid w:val="009E4DD1"/>
    <w:rsid w:val="009E6616"/>
    <w:rsid w:val="009F4130"/>
    <w:rsid w:val="009F7052"/>
    <w:rsid w:val="00A12002"/>
    <w:rsid w:val="00A95996"/>
    <w:rsid w:val="00AC30D9"/>
    <w:rsid w:val="00B1472B"/>
    <w:rsid w:val="00B25DEA"/>
    <w:rsid w:val="00B54B0F"/>
    <w:rsid w:val="00B60166"/>
    <w:rsid w:val="00B938A0"/>
    <w:rsid w:val="00BA0182"/>
    <w:rsid w:val="00BA11D9"/>
    <w:rsid w:val="00BD001F"/>
    <w:rsid w:val="00BD3655"/>
    <w:rsid w:val="00BE205E"/>
    <w:rsid w:val="00BF0B9A"/>
    <w:rsid w:val="00BF6ADB"/>
    <w:rsid w:val="00C01AC6"/>
    <w:rsid w:val="00C4321A"/>
    <w:rsid w:val="00C46FB4"/>
    <w:rsid w:val="00C502A1"/>
    <w:rsid w:val="00C92B50"/>
    <w:rsid w:val="00C94593"/>
    <w:rsid w:val="00CB189B"/>
    <w:rsid w:val="00CD287E"/>
    <w:rsid w:val="00CF1C47"/>
    <w:rsid w:val="00D10335"/>
    <w:rsid w:val="00D12140"/>
    <w:rsid w:val="00D274CD"/>
    <w:rsid w:val="00D56C7A"/>
    <w:rsid w:val="00D666F7"/>
    <w:rsid w:val="00D84194"/>
    <w:rsid w:val="00D86AD8"/>
    <w:rsid w:val="00D90B7C"/>
    <w:rsid w:val="00DC09E4"/>
    <w:rsid w:val="00DC6AA5"/>
    <w:rsid w:val="00DE6775"/>
    <w:rsid w:val="00E15C50"/>
    <w:rsid w:val="00E441C4"/>
    <w:rsid w:val="00E83B40"/>
    <w:rsid w:val="00E95A39"/>
    <w:rsid w:val="00ED38A4"/>
    <w:rsid w:val="00F1576F"/>
    <w:rsid w:val="00F31669"/>
    <w:rsid w:val="00F34A34"/>
    <w:rsid w:val="00F52830"/>
    <w:rsid w:val="00F63B61"/>
    <w:rsid w:val="00F66FFC"/>
    <w:rsid w:val="00F72A0E"/>
    <w:rsid w:val="00FB4D7B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D2480"/>
  <w15:docId w15:val="{BCB7D83C-6469-4F8D-824E-11151D55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OGO">
    <w:name w:val="GOGO"/>
    <w:basedOn w:val="Normal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ListParagraph">
    <w:name w:val="List Paragraph"/>
    <w:basedOn w:val="Normal"/>
    <w:uiPriority w:val="34"/>
    <w:qFormat/>
    <w:rsid w:val="0090146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B39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8A0"/>
  </w:style>
  <w:style w:type="paragraph" w:styleId="Footer">
    <w:name w:val="footer"/>
    <w:basedOn w:val="Normal"/>
    <w:link w:val="Foot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8A0"/>
  </w:style>
  <w:style w:type="character" w:styleId="CommentReference">
    <w:name w:val="annotation reference"/>
    <w:basedOn w:val="DefaultParagraphFont"/>
    <w:uiPriority w:val="99"/>
    <w:semiHidden/>
    <w:unhideWhenUsed/>
    <w:rsid w:val="00F34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A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A3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5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B9CBF-E151-41FE-8B9A-75A948E9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sevda nikiforova</cp:lastModifiedBy>
  <cp:revision>10</cp:revision>
  <dcterms:created xsi:type="dcterms:W3CDTF">2019-07-29T13:41:00Z</dcterms:created>
  <dcterms:modified xsi:type="dcterms:W3CDTF">2020-10-10T13:33:00Z</dcterms:modified>
</cp:coreProperties>
</file>